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C1DC6" w14:textId="77777777" w:rsidR="009E6188" w:rsidRPr="0005102B" w:rsidRDefault="00C14CC0" w:rsidP="0005102B">
      <w:pPr>
        <w:pStyle w:val="Ttulo6"/>
        <w:shd w:val="clear" w:color="auto" w:fill="FFFFFF" w:themeFill="background1"/>
        <w:rPr>
          <w:rFonts w:asciiTheme="minorHAnsi" w:hAnsiTheme="minorHAnsi"/>
          <w:sz w:val="24"/>
          <w:szCs w:val="24"/>
        </w:rPr>
      </w:pPr>
      <w:r w:rsidRPr="0005102B">
        <w:rPr>
          <w:rFonts w:asciiTheme="minorHAnsi" w:hAnsiTheme="minorHAnsi"/>
          <w:sz w:val="24"/>
          <w:szCs w:val="24"/>
        </w:rPr>
        <w:t xml:space="preserve">Informe relativo a la propuesta de modificación del artículo 80 de la </w:t>
      </w:r>
      <w:r w:rsidR="009E6188" w:rsidRPr="0005102B">
        <w:rPr>
          <w:rFonts w:asciiTheme="minorHAnsi" w:hAnsiTheme="minorHAnsi"/>
          <w:sz w:val="24"/>
          <w:szCs w:val="24"/>
        </w:rPr>
        <w:t>Ley 4/2005, de 1 de junio, de Funcionamiento y Régimen Jurídico de la Administración de la Comunidad Autónoma de La Rioja</w:t>
      </w:r>
    </w:p>
    <w:p w14:paraId="209F02A2" w14:textId="77777777" w:rsidR="009E6188" w:rsidRPr="0005102B" w:rsidRDefault="009E6188" w:rsidP="0005102B">
      <w:pPr>
        <w:pStyle w:val="Ttulo7"/>
        <w:shd w:val="clear" w:color="auto" w:fill="FFFFFF" w:themeFill="background1"/>
        <w:rPr>
          <w:rFonts w:asciiTheme="minorHAnsi" w:hAnsiTheme="minorHAnsi"/>
          <w:sz w:val="24"/>
          <w:szCs w:val="24"/>
        </w:rPr>
      </w:pPr>
    </w:p>
    <w:p w14:paraId="760A9442" w14:textId="73447FF9" w:rsidR="00C14CC0" w:rsidRPr="0005102B" w:rsidRDefault="006C5313" w:rsidP="0005102B">
      <w:pPr>
        <w:shd w:val="clear" w:color="auto" w:fill="FFFFFF" w:themeFill="background1"/>
        <w:rPr>
          <w:rFonts w:asciiTheme="minorHAnsi" w:hAnsiTheme="minorHAnsi"/>
          <w:sz w:val="24"/>
          <w:szCs w:val="24"/>
        </w:rPr>
      </w:pPr>
      <w:r w:rsidRPr="0005102B">
        <w:rPr>
          <w:rFonts w:asciiTheme="minorHAnsi" w:hAnsiTheme="minorHAnsi"/>
          <w:sz w:val="24"/>
          <w:szCs w:val="24"/>
        </w:rPr>
        <w:t xml:space="preserve">Gracias a la </w:t>
      </w:r>
      <w:r w:rsidR="004D5B36" w:rsidRPr="0005102B">
        <w:rPr>
          <w:rFonts w:asciiTheme="minorHAnsi" w:hAnsiTheme="minorHAnsi"/>
          <w:sz w:val="24"/>
          <w:szCs w:val="24"/>
        </w:rPr>
        <w:t>modificación realizada por la Ley 2/2020, de 30 de enero, de Medidas Fiscales y Administrativas para el año 2020 del artículo 80 de la Ley 4/2005, de 1 de junio, de Funcionamiento y Régimen Jurídico de la Administración de la Comunidad Autónoma de La Rioja</w:t>
      </w:r>
      <w:r w:rsidRPr="0005102B">
        <w:rPr>
          <w:rFonts w:asciiTheme="minorHAnsi" w:hAnsiTheme="minorHAnsi"/>
          <w:sz w:val="24"/>
          <w:szCs w:val="24"/>
        </w:rPr>
        <w:t xml:space="preserve">, la Mesa de Contratación común ha consolidado su carácter técnico, </w:t>
      </w:r>
      <w:r w:rsidR="00411447" w:rsidRPr="0005102B">
        <w:rPr>
          <w:rFonts w:asciiTheme="minorHAnsi" w:hAnsiTheme="minorHAnsi"/>
          <w:sz w:val="24"/>
          <w:szCs w:val="24"/>
        </w:rPr>
        <w:t>favoreciendo con ello</w:t>
      </w:r>
      <w:r w:rsidR="004D5B36" w:rsidRPr="0005102B">
        <w:rPr>
          <w:rFonts w:asciiTheme="minorHAnsi" w:hAnsiTheme="minorHAnsi"/>
          <w:sz w:val="24"/>
          <w:szCs w:val="24"/>
        </w:rPr>
        <w:t xml:space="preserve"> los principios de igualdad de trato y no discriminación en </w:t>
      </w:r>
      <w:r w:rsidRPr="0005102B">
        <w:rPr>
          <w:rFonts w:asciiTheme="minorHAnsi" w:hAnsiTheme="minorHAnsi"/>
          <w:sz w:val="24"/>
          <w:szCs w:val="24"/>
        </w:rPr>
        <w:t xml:space="preserve">su </w:t>
      </w:r>
      <w:r w:rsidR="004D5B36" w:rsidRPr="0005102B">
        <w:rPr>
          <w:rFonts w:asciiTheme="minorHAnsi" w:hAnsiTheme="minorHAnsi"/>
          <w:sz w:val="24"/>
          <w:szCs w:val="24"/>
        </w:rPr>
        <w:t>act</w:t>
      </w:r>
      <w:r w:rsidRPr="0005102B">
        <w:rPr>
          <w:rFonts w:asciiTheme="minorHAnsi" w:hAnsiTheme="minorHAnsi"/>
          <w:sz w:val="24"/>
          <w:szCs w:val="24"/>
        </w:rPr>
        <w:t xml:space="preserve">uación como </w:t>
      </w:r>
      <w:r w:rsidR="004D5B36" w:rsidRPr="0005102B">
        <w:rPr>
          <w:rFonts w:asciiTheme="minorHAnsi" w:hAnsiTheme="minorHAnsi"/>
          <w:sz w:val="24"/>
          <w:szCs w:val="24"/>
        </w:rPr>
        <w:t>órgano de asistencia técnica especializada.</w:t>
      </w:r>
    </w:p>
    <w:p w14:paraId="0EE6AC9A" w14:textId="77777777" w:rsidR="006C5313" w:rsidRPr="0005102B" w:rsidRDefault="006C5313" w:rsidP="0005102B">
      <w:pPr>
        <w:shd w:val="clear" w:color="auto" w:fill="FFFFFF" w:themeFill="background1"/>
        <w:rPr>
          <w:rFonts w:asciiTheme="minorHAnsi" w:hAnsiTheme="minorHAnsi"/>
          <w:sz w:val="24"/>
          <w:szCs w:val="24"/>
        </w:rPr>
      </w:pPr>
    </w:p>
    <w:p w14:paraId="427856E7" w14:textId="02E9A0FD" w:rsidR="001C5F7A" w:rsidRPr="0005102B" w:rsidRDefault="0005102B" w:rsidP="0005102B">
      <w:pPr>
        <w:shd w:val="clear" w:color="auto" w:fill="FFFFFF" w:themeFill="background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</w:t>
      </w:r>
      <w:r w:rsidR="00E1678C" w:rsidRPr="0005102B">
        <w:rPr>
          <w:rFonts w:asciiTheme="minorHAnsi" w:hAnsiTheme="minorHAnsi"/>
          <w:sz w:val="24"/>
          <w:szCs w:val="24"/>
        </w:rPr>
        <w:t xml:space="preserve">a experiencia adquirida desde esta modificación aconseja </w:t>
      </w:r>
      <w:r w:rsidR="001C5F7A" w:rsidRPr="0005102B">
        <w:rPr>
          <w:rFonts w:asciiTheme="minorHAnsi" w:hAnsiTheme="minorHAnsi"/>
          <w:sz w:val="24"/>
          <w:szCs w:val="24"/>
        </w:rPr>
        <w:t>actualizar</w:t>
      </w:r>
      <w:r w:rsidR="00E1678C" w:rsidRPr="0005102B">
        <w:rPr>
          <w:rFonts w:asciiTheme="minorHAnsi" w:hAnsiTheme="minorHAnsi"/>
          <w:sz w:val="24"/>
          <w:szCs w:val="24"/>
        </w:rPr>
        <w:t xml:space="preserve"> dos aspectos de la misma, en aras a</w:t>
      </w:r>
      <w:r w:rsidR="001C5F7A" w:rsidRPr="0005102B">
        <w:rPr>
          <w:rFonts w:asciiTheme="minorHAnsi" w:hAnsiTheme="minorHAnsi"/>
          <w:sz w:val="24"/>
          <w:szCs w:val="24"/>
        </w:rPr>
        <w:t xml:space="preserve"> agilizar su funcionamiento.</w:t>
      </w:r>
    </w:p>
    <w:p w14:paraId="1DAAB649" w14:textId="77777777" w:rsidR="001C5F7A" w:rsidRPr="0005102B" w:rsidRDefault="001C5F7A" w:rsidP="0005102B">
      <w:pPr>
        <w:shd w:val="clear" w:color="auto" w:fill="FFFFFF" w:themeFill="background1"/>
        <w:rPr>
          <w:rFonts w:asciiTheme="minorHAnsi" w:hAnsiTheme="minorHAnsi"/>
          <w:sz w:val="24"/>
          <w:szCs w:val="24"/>
        </w:rPr>
      </w:pPr>
    </w:p>
    <w:p w14:paraId="391FC43E" w14:textId="33CE66E4" w:rsidR="00E1678C" w:rsidRPr="0005102B" w:rsidRDefault="001C5F7A" w:rsidP="0005102B">
      <w:pPr>
        <w:shd w:val="clear" w:color="auto" w:fill="FFFFFF" w:themeFill="background1"/>
        <w:rPr>
          <w:rFonts w:asciiTheme="minorHAnsi" w:hAnsiTheme="minorHAnsi"/>
          <w:color w:val="000000"/>
          <w:sz w:val="24"/>
          <w:szCs w:val="24"/>
        </w:rPr>
      </w:pPr>
      <w:r w:rsidRPr="0005102B">
        <w:rPr>
          <w:rFonts w:asciiTheme="minorHAnsi" w:hAnsiTheme="minorHAnsi"/>
          <w:sz w:val="24"/>
          <w:szCs w:val="24"/>
        </w:rPr>
        <w:t xml:space="preserve">Por un lado, se propone posibilitar que funcionarios de Administración General pertenecientes al grupo A2, adscritos al </w:t>
      </w:r>
      <w:r w:rsidRPr="0005102B">
        <w:rPr>
          <w:rFonts w:asciiTheme="minorHAnsi" w:hAnsiTheme="minorHAnsi"/>
          <w:color w:val="000000"/>
          <w:sz w:val="24"/>
          <w:szCs w:val="24"/>
        </w:rPr>
        <w:t>Servicio con funciones en materia de coordinación de la contratación y contratación centralizada de la Consejería con competencias en materia de coordinación de la contratación desempeñen el puesto de secretario de la mesa.</w:t>
      </w:r>
      <w:r w:rsidR="002057AB" w:rsidRPr="0005102B">
        <w:rPr>
          <w:rFonts w:asciiTheme="minorHAnsi" w:hAnsiTheme="minorHAnsi"/>
          <w:color w:val="000000"/>
          <w:sz w:val="24"/>
          <w:szCs w:val="24"/>
        </w:rPr>
        <w:t xml:space="preserve"> Con esta ampliación de grupos, se pretende favorecer el funcionamiento ordinario de la mesa ante posibles situaciones de movilidad de</w:t>
      </w:r>
      <w:r w:rsidR="00B42385">
        <w:rPr>
          <w:rFonts w:asciiTheme="minorHAnsi" w:hAnsiTheme="minorHAnsi"/>
          <w:color w:val="000000"/>
          <w:sz w:val="24"/>
          <w:szCs w:val="24"/>
        </w:rPr>
        <w:t>l</w:t>
      </w:r>
      <w:bookmarkStart w:id="0" w:name="_GoBack"/>
      <w:bookmarkEnd w:id="0"/>
      <w:r w:rsidR="002057AB" w:rsidRPr="0005102B">
        <w:rPr>
          <w:rFonts w:asciiTheme="minorHAnsi" w:hAnsiTheme="minorHAnsi"/>
          <w:color w:val="000000"/>
          <w:sz w:val="24"/>
          <w:szCs w:val="24"/>
        </w:rPr>
        <w:t xml:space="preserve"> funcionariado adscrito al Servicio, conservando </w:t>
      </w:r>
      <w:r w:rsidR="00626875" w:rsidRPr="0005102B">
        <w:rPr>
          <w:rFonts w:asciiTheme="minorHAnsi" w:hAnsiTheme="minorHAnsi"/>
          <w:color w:val="000000"/>
          <w:sz w:val="24"/>
          <w:szCs w:val="24"/>
        </w:rPr>
        <w:t>no obstante el requisito básico que deben cumplir los miembros de la mesa, de contar con experiencia en materia de contratación pública</w:t>
      </w:r>
    </w:p>
    <w:p w14:paraId="12B8616F" w14:textId="77777777" w:rsidR="001C5F7A" w:rsidRPr="0005102B" w:rsidRDefault="001C5F7A" w:rsidP="0005102B">
      <w:pPr>
        <w:shd w:val="clear" w:color="auto" w:fill="FFFFFF" w:themeFill="background1"/>
        <w:rPr>
          <w:rFonts w:asciiTheme="minorHAnsi" w:hAnsiTheme="minorHAnsi"/>
          <w:color w:val="000000"/>
          <w:sz w:val="24"/>
          <w:szCs w:val="24"/>
        </w:rPr>
      </w:pPr>
    </w:p>
    <w:p w14:paraId="467E89CF" w14:textId="5359FF77" w:rsidR="00E1678C" w:rsidRPr="0005102B" w:rsidRDefault="001C5F7A" w:rsidP="0005102B">
      <w:pPr>
        <w:shd w:val="clear" w:color="auto" w:fill="FFFFFF" w:themeFill="background1"/>
        <w:rPr>
          <w:rFonts w:asciiTheme="minorHAnsi" w:hAnsiTheme="minorHAnsi"/>
          <w:color w:val="000000"/>
          <w:sz w:val="24"/>
          <w:szCs w:val="24"/>
        </w:rPr>
      </w:pPr>
      <w:r w:rsidRPr="0005102B">
        <w:rPr>
          <w:rFonts w:asciiTheme="minorHAnsi" w:hAnsiTheme="minorHAnsi"/>
          <w:color w:val="000000"/>
          <w:sz w:val="24"/>
          <w:szCs w:val="24"/>
        </w:rPr>
        <w:t xml:space="preserve">Por otro lado, </w:t>
      </w:r>
      <w:r w:rsidR="00305989" w:rsidRPr="0005102B">
        <w:rPr>
          <w:rFonts w:asciiTheme="minorHAnsi" w:hAnsiTheme="minorHAnsi"/>
          <w:color w:val="000000"/>
          <w:sz w:val="24"/>
          <w:szCs w:val="24"/>
        </w:rPr>
        <w:t xml:space="preserve">con el objeto de suprimir un trámite que se ha revelado superfluo, </w:t>
      </w:r>
      <w:r w:rsidRPr="0005102B">
        <w:rPr>
          <w:rFonts w:asciiTheme="minorHAnsi" w:hAnsiTheme="minorHAnsi"/>
          <w:color w:val="000000"/>
          <w:sz w:val="24"/>
          <w:szCs w:val="24"/>
        </w:rPr>
        <w:t xml:space="preserve">se </w:t>
      </w:r>
      <w:r w:rsidR="000D2810" w:rsidRPr="0005102B">
        <w:rPr>
          <w:rFonts w:asciiTheme="minorHAnsi" w:hAnsiTheme="minorHAnsi"/>
          <w:color w:val="000000"/>
          <w:sz w:val="24"/>
          <w:szCs w:val="24"/>
        </w:rPr>
        <w:t xml:space="preserve">elimina la necesidad de recabar autorización previa del órgano de contratación para que personal de la Administración General con conocimientos acreditados en las materias relacionadas con el objeto del contrato y que no hayan participado en la redacción de la documentación técnica del mismo ni hayan emitido el informe de valoración de los criterios sujetos a juicio de valor pueda prestar su asesoramiento a la mesa, si esta así lo estima necesario. </w:t>
      </w:r>
      <w:r w:rsidR="003236D6" w:rsidRPr="0005102B">
        <w:rPr>
          <w:rFonts w:asciiTheme="minorHAnsi" w:hAnsiTheme="minorHAnsi"/>
          <w:color w:val="000000"/>
          <w:sz w:val="24"/>
          <w:szCs w:val="24"/>
        </w:rPr>
        <w:t xml:space="preserve">Se mantiene sin embargo </w:t>
      </w:r>
      <w:r w:rsidR="000D2810" w:rsidRPr="0005102B">
        <w:rPr>
          <w:rFonts w:asciiTheme="minorHAnsi" w:hAnsiTheme="minorHAnsi"/>
          <w:color w:val="000000"/>
          <w:sz w:val="24"/>
          <w:szCs w:val="24"/>
        </w:rPr>
        <w:t xml:space="preserve">la autorización del órgano de contratación </w:t>
      </w:r>
      <w:r w:rsidR="003236D6" w:rsidRPr="0005102B">
        <w:rPr>
          <w:rFonts w:asciiTheme="minorHAnsi" w:hAnsiTheme="minorHAnsi"/>
          <w:color w:val="000000"/>
          <w:sz w:val="24"/>
          <w:szCs w:val="24"/>
        </w:rPr>
        <w:lastRenderedPageBreak/>
        <w:t xml:space="preserve">con carácter preceptivo, </w:t>
      </w:r>
      <w:r w:rsidR="000D2810" w:rsidRPr="0005102B">
        <w:rPr>
          <w:rFonts w:asciiTheme="minorHAnsi" w:hAnsiTheme="minorHAnsi"/>
          <w:color w:val="000000"/>
          <w:sz w:val="24"/>
          <w:szCs w:val="24"/>
        </w:rPr>
        <w:t xml:space="preserve">para el supuesto en que la mesa requiera </w:t>
      </w:r>
      <w:r w:rsidR="00E1678C" w:rsidRPr="0005102B">
        <w:rPr>
          <w:rFonts w:asciiTheme="minorHAnsi" w:hAnsiTheme="minorHAnsi"/>
          <w:color w:val="000000"/>
          <w:sz w:val="24"/>
          <w:szCs w:val="24"/>
        </w:rPr>
        <w:t>del Asesoramiento de técnicos o expertos independientes con conocimientos acreditados en las materias relacionadas con el contrato, que no pertenezcan a la Administración General.</w:t>
      </w:r>
    </w:p>
    <w:p w14:paraId="7F79A3A9" w14:textId="77777777" w:rsidR="006C5313" w:rsidRPr="0005102B" w:rsidRDefault="006C5313" w:rsidP="0005102B">
      <w:pPr>
        <w:shd w:val="clear" w:color="auto" w:fill="FFFFFF" w:themeFill="background1"/>
        <w:rPr>
          <w:rFonts w:asciiTheme="minorHAnsi" w:hAnsiTheme="minorHAnsi"/>
          <w:sz w:val="24"/>
          <w:szCs w:val="24"/>
        </w:rPr>
      </w:pPr>
    </w:p>
    <w:p w14:paraId="788885F3" w14:textId="77777777" w:rsidR="006C5313" w:rsidRPr="0005102B" w:rsidRDefault="006C5313" w:rsidP="0005102B">
      <w:pPr>
        <w:shd w:val="clear" w:color="auto" w:fill="FFFFFF" w:themeFill="background1"/>
        <w:rPr>
          <w:rFonts w:asciiTheme="minorHAnsi" w:hAnsiTheme="minorHAnsi"/>
          <w:sz w:val="24"/>
          <w:szCs w:val="24"/>
        </w:rPr>
      </w:pPr>
      <w:r w:rsidRPr="0005102B">
        <w:rPr>
          <w:rFonts w:asciiTheme="minorHAnsi" w:hAnsiTheme="minorHAnsi"/>
          <w:sz w:val="24"/>
          <w:szCs w:val="24"/>
        </w:rPr>
        <w:t xml:space="preserve">Finalmente, pese a que los cambios sólo afectan a los dos citados puntos del artículo 80 se propone su aprobación íntegra para evitar remisiones normativas que dificulten su comprensión. </w:t>
      </w:r>
    </w:p>
    <w:p w14:paraId="2887A959" w14:textId="77777777" w:rsidR="00E1678C" w:rsidRPr="0005102B" w:rsidRDefault="00E1678C" w:rsidP="0005102B">
      <w:pPr>
        <w:pStyle w:val="Normalprimerprrafo"/>
        <w:shd w:val="clear" w:color="auto" w:fill="FFFFFF" w:themeFill="background1"/>
        <w:rPr>
          <w:rFonts w:asciiTheme="minorHAnsi" w:hAnsiTheme="minorHAnsi"/>
          <w:color w:val="000000"/>
          <w:sz w:val="24"/>
          <w:szCs w:val="24"/>
        </w:rPr>
      </w:pPr>
    </w:p>
    <w:p w14:paraId="77788EB9" w14:textId="77777777" w:rsidR="00FA0263" w:rsidRPr="0005102B" w:rsidRDefault="00FA0263" w:rsidP="0005102B">
      <w:pPr>
        <w:shd w:val="clear" w:color="auto" w:fill="FFFFFF" w:themeFill="background1"/>
        <w:rPr>
          <w:rFonts w:asciiTheme="minorHAnsi" w:hAnsiTheme="minorHAnsi"/>
          <w:color w:val="00B0F0"/>
          <w:sz w:val="24"/>
          <w:szCs w:val="24"/>
        </w:rPr>
      </w:pPr>
    </w:p>
    <w:sectPr w:rsidR="00FA0263" w:rsidRPr="0005102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E9A47" w14:textId="77777777" w:rsidR="00904CC9" w:rsidRDefault="00904CC9" w:rsidP="009732BC">
      <w:pPr>
        <w:spacing w:before="0" w:after="0"/>
      </w:pPr>
      <w:r>
        <w:separator/>
      </w:r>
    </w:p>
  </w:endnote>
  <w:endnote w:type="continuationSeparator" w:id="0">
    <w:p w14:paraId="3BD1156D" w14:textId="77777777" w:rsidR="00904CC9" w:rsidRDefault="00904CC9" w:rsidP="009732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 LT 85 Heavy">
    <w:panose1 w:val="02000903040000020004"/>
    <w:charset w:val="00"/>
    <w:family w:val="auto"/>
    <w:pitch w:val="variable"/>
    <w:sig w:usb0="80000027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HelveticaNeue LT 65 Medium">
    <w:panose1 w:val="02000603020000020004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7E4C9" w14:textId="77777777" w:rsidR="00904CC9" w:rsidRDefault="00904CC9" w:rsidP="009732BC">
      <w:pPr>
        <w:spacing w:before="0" w:after="0"/>
      </w:pPr>
      <w:r>
        <w:separator/>
      </w:r>
    </w:p>
  </w:footnote>
  <w:footnote w:type="continuationSeparator" w:id="0">
    <w:p w14:paraId="4798E6A1" w14:textId="77777777" w:rsidR="00904CC9" w:rsidRDefault="00904CC9" w:rsidP="009732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B7811" w14:textId="77777777" w:rsidR="00793D84" w:rsidRDefault="00793D84" w:rsidP="00793D84">
    <w:pPr>
      <w:rPr>
        <w:rStyle w:val="CarFechaCar"/>
      </w:rPr>
    </w:pPr>
  </w:p>
  <w:tbl>
    <w:tblPr>
      <w:tblW w:w="10274" w:type="dxa"/>
      <w:tblBorders>
        <w:insideV w:val="single" w:sz="4" w:space="0" w:color="000000"/>
      </w:tblBorders>
      <w:tblLayout w:type="fixed"/>
      <w:tblCellMar>
        <w:left w:w="57" w:type="dxa"/>
        <w:right w:w="0" w:type="dxa"/>
      </w:tblCellMar>
      <w:tblLook w:val="0000" w:firstRow="0" w:lastRow="0" w:firstColumn="0" w:lastColumn="0" w:noHBand="0" w:noVBand="0"/>
    </w:tblPr>
    <w:tblGrid>
      <w:gridCol w:w="2620"/>
      <w:gridCol w:w="2693"/>
      <w:gridCol w:w="2552"/>
      <w:gridCol w:w="2409"/>
    </w:tblGrid>
    <w:tr w:rsidR="00793D84" w14:paraId="0025355D" w14:textId="77777777" w:rsidTr="00C73538">
      <w:trPr>
        <w:trHeight w:val="1431"/>
      </w:trPr>
      <w:tc>
        <w:tcPr>
          <w:tcW w:w="2620" w:type="dxa"/>
          <w:tcMar>
            <w:left w:w="68" w:type="dxa"/>
            <w:right w:w="57" w:type="dxa"/>
          </w:tcMar>
        </w:tcPr>
        <w:p w14:paraId="69AA0C66" w14:textId="77777777" w:rsidR="00793D84" w:rsidRPr="006B1F9B" w:rsidRDefault="00793D84" w:rsidP="00793D84">
          <w:pPr>
            <w:rPr>
              <w:sz w:val="14"/>
              <w:szCs w:val="14"/>
            </w:rPr>
          </w:pPr>
        </w:p>
        <w:p w14:paraId="3BAA984C" w14:textId="77777777" w:rsidR="00793D84" w:rsidRDefault="00793D84" w:rsidP="00793D84">
          <w:pPr>
            <w:spacing w:line="120" w:lineRule="exact"/>
            <w:rPr>
              <w:sz w:val="14"/>
              <w:szCs w:val="14"/>
            </w:rPr>
          </w:pPr>
        </w:p>
        <w:p w14:paraId="1AA15D06" w14:textId="77777777" w:rsidR="00793D84" w:rsidRPr="003150AB" w:rsidRDefault="00793D84" w:rsidP="00793D84">
          <w:pPr>
            <w:pStyle w:val="CARWeb"/>
          </w:pPr>
          <w:r w:rsidRPr="004B3029">
            <w:rPr>
              <w:rFonts w:cs="Arial"/>
              <w:noProof/>
            </w:rPr>
            <w:t>www.larioja.org</w:t>
          </w:r>
        </w:p>
        <w:p w14:paraId="3B7A789C" w14:textId="77777777" w:rsidR="00793D84" w:rsidRDefault="00793D84" w:rsidP="00793D84">
          <w:pPr>
            <w:pStyle w:val="CARWeb"/>
          </w:pPr>
        </w:p>
        <w:p w14:paraId="6471D2CF" w14:textId="77777777" w:rsidR="00793D84" w:rsidRDefault="00793D84" w:rsidP="00793D84">
          <w:pPr>
            <w:pStyle w:val="CARWeb"/>
          </w:pPr>
        </w:p>
        <w:p w14:paraId="7DB13CBE" w14:textId="77777777" w:rsidR="00793D84" w:rsidRDefault="00793D84" w:rsidP="00793D84">
          <w:pPr>
            <w:pStyle w:val="CARWeb"/>
          </w:pPr>
        </w:p>
        <w:p w14:paraId="1374344C" w14:textId="77777777" w:rsidR="00793D84" w:rsidRDefault="00793D84" w:rsidP="00793D84">
          <w:pPr>
            <w:pStyle w:val="CARWeb"/>
          </w:pPr>
        </w:p>
        <w:p w14:paraId="6C06F10B" w14:textId="77777777" w:rsidR="00793D84" w:rsidRPr="00BA4A52" w:rsidRDefault="00793D84" w:rsidP="00793D84">
          <w:r w:rsidRPr="00BA4A52">
            <w:rPr>
              <w:noProof/>
            </w:rPr>
            <w:drawing>
              <wp:inline distT="0" distB="0" distL="0" distR="0" wp14:anchorId="10359334" wp14:editId="725CDBD9">
                <wp:extent cx="491490" cy="517525"/>
                <wp:effectExtent l="0" t="0" r="3810" b="0"/>
                <wp:docPr id="1" name="Imagen 1" descr="Gobier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bier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149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5A1DFE" w14:textId="77777777" w:rsidR="00793D84" w:rsidRPr="005B2579" w:rsidRDefault="00793D84" w:rsidP="00793D84">
          <w:pPr>
            <w:pStyle w:val="CARWeb"/>
          </w:pPr>
        </w:p>
      </w:tc>
      <w:tc>
        <w:tcPr>
          <w:tcW w:w="2693" w:type="dxa"/>
          <w:tcMar>
            <w:left w:w="68" w:type="dxa"/>
            <w:right w:w="57" w:type="dxa"/>
          </w:tcMar>
        </w:tcPr>
        <w:p w14:paraId="593D81CC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27A957DC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269C6A37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59A38AE8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7214D8B2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after="58" w:line="277" w:lineRule="exact"/>
            <w:rPr>
              <w:noProof/>
              <w:sz w:val="14"/>
            </w:rPr>
          </w:pPr>
        </w:p>
      </w:tc>
      <w:tc>
        <w:tcPr>
          <w:tcW w:w="2552" w:type="dxa"/>
          <w:tcMar>
            <w:left w:w="68" w:type="dxa"/>
            <w:right w:w="57" w:type="dxa"/>
          </w:tcMar>
        </w:tcPr>
        <w:p w14:paraId="24CA0C84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764EF480" w14:textId="77777777" w:rsidR="00793D84" w:rsidRDefault="00793D84" w:rsidP="00793D84">
          <w:pPr>
            <w:pStyle w:val="CARDireccion"/>
          </w:pPr>
        </w:p>
        <w:p w14:paraId="4E06B674" w14:textId="77777777" w:rsidR="00793D84" w:rsidRPr="00F13541" w:rsidRDefault="00793D84" w:rsidP="00793D84">
          <w:pPr>
            <w:pStyle w:val="CARDireccion"/>
            <w:rPr>
              <w:noProof/>
            </w:rPr>
          </w:pPr>
          <w:r w:rsidRPr="004B3029">
            <w:rPr>
              <w:noProof/>
            </w:rPr>
            <w:t>C/ Marqués de Murrieta, 76 ala Oeste segunda planta</w:t>
          </w:r>
        </w:p>
        <w:p w14:paraId="729265F7" w14:textId="77777777" w:rsidR="00793D84" w:rsidRPr="00F13541" w:rsidRDefault="00793D84" w:rsidP="00793D84">
          <w:pPr>
            <w:pStyle w:val="CARDireccion"/>
            <w:rPr>
              <w:noProof/>
            </w:rPr>
          </w:pPr>
          <w:r w:rsidRPr="004B3029">
            <w:rPr>
              <w:noProof/>
            </w:rPr>
            <w:t>26005-Logroño</w:t>
          </w:r>
        </w:p>
        <w:p w14:paraId="755EAF29" w14:textId="77777777" w:rsidR="00793D84" w:rsidRDefault="00793D84" w:rsidP="00793D84">
          <w:pPr>
            <w:pStyle w:val="CARDireccion"/>
            <w:rPr>
              <w:noProof/>
            </w:rPr>
          </w:pPr>
        </w:p>
      </w:tc>
      <w:tc>
        <w:tcPr>
          <w:tcW w:w="2409" w:type="dxa"/>
          <w:tcMar>
            <w:left w:w="68" w:type="dxa"/>
            <w:right w:w="57" w:type="dxa"/>
          </w:tcMar>
        </w:tcPr>
        <w:p w14:paraId="4C72B09B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66EDF5C2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line="158" w:lineRule="exact"/>
            <w:rPr>
              <w:noProof/>
              <w:sz w:val="14"/>
            </w:rPr>
          </w:pPr>
        </w:p>
        <w:p w14:paraId="51FA104E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line="158" w:lineRule="exact"/>
            <w:rPr>
              <w:noProof/>
              <w:sz w:val="14"/>
            </w:rPr>
          </w:pPr>
        </w:p>
        <w:p w14:paraId="015071B5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line="158" w:lineRule="exact"/>
            <w:rPr>
              <w:noProof/>
              <w:sz w:val="14"/>
            </w:rPr>
          </w:pPr>
        </w:p>
        <w:p w14:paraId="0626D96A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line="158" w:lineRule="exact"/>
            <w:rPr>
              <w:noProof/>
              <w:sz w:val="14"/>
            </w:rPr>
          </w:pPr>
        </w:p>
        <w:p w14:paraId="1B6F74E1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line="158" w:lineRule="exact"/>
            <w:rPr>
              <w:noProof/>
              <w:sz w:val="14"/>
            </w:rPr>
          </w:pPr>
        </w:p>
        <w:p w14:paraId="1DE391A6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line="158" w:lineRule="exact"/>
            <w:rPr>
              <w:noProof/>
              <w:sz w:val="14"/>
            </w:rPr>
          </w:pPr>
        </w:p>
        <w:p w14:paraId="3E574072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440"/>
              <w:tab w:val="left" w:pos="1700"/>
              <w:tab w:val="left" w:pos="2266"/>
              <w:tab w:val="left" w:pos="2880"/>
              <w:tab w:val="left" w:pos="2977"/>
              <w:tab w:val="left" w:pos="3400"/>
              <w:tab w:val="left" w:pos="3967"/>
              <w:tab w:val="left" w:pos="4534"/>
              <w:tab w:val="left" w:pos="5668"/>
              <w:tab w:val="left" w:pos="6802"/>
              <w:tab w:val="left" w:pos="7936"/>
              <w:tab w:val="left" w:pos="9069"/>
            </w:tabs>
            <w:spacing w:line="158" w:lineRule="exact"/>
            <w:rPr>
              <w:noProof/>
              <w:sz w:val="14"/>
            </w:rPr>
          </w:pPr>
        </w:p>
        <w:p w14:paraId="34501AE9" w14:textId="77777777" w:rsidR="00793D84" w:rsidRDefault="00793D84" w:rsidP="00793D84">
          <w:pPr>
            <w:tabs>
              <w:tab w:val="left" w:pos="0"/>
              <w:tab w:val="left" w:pos="283"/>
              <w:tab w:val="left" w:pos="566"/>
              <w:tab w:val="left" w:pos="849"/>
              <w:tab w:val="left" w:pos="1132"/>
              <w:tab w:val="left" w:pos="1700"/>
              <w:tab w:val="left" w:pos="2266"/>
              <w:tab w:val="left" w:pos="2834"/>
              <w:tab w:val="left" w:pos="2977"/>
              <w:tab w:val="left" w:pos="3400"/>
              <w:tab w:val="left" w:pos="3967"/>
              <w:tab w:val="left" w:pos="4534"/>
              <w:tab w:val="left" w:pos="5101"/>
              <w:tab w:val="left" w:pos="5668"/>
              <w:tab w:val="left" w:pos="6235"/>
              <w:tab w:val="left" w:pos="6802"/>
              <w:tab w:val="left" w:pos="7369"/>
              <w:tab w:val="left" w:pos="7993"/>
              <w:tab w:val="left" w:pos="8503"/>
              <w:tab w:val="left" w:pos="9069"/>
            </w:tabs>
            <w:spacing w:after="58" w:line="277" w:lineRule="exact"/>
            <w:rPr>
              <w:noProof/>
              <w:sz w:val="14"/>
            </w:rPr>
          </w:pPr>
        </w:p>
      </w:tc>
    </w:tr>
    <w:tr w:rsidR="00793D84" w14:paraId="1367FCB3" w14:textId="77777777" w:rsidTr="00C73538">
      <w:tc>
        <w:tcPr>
          <w:tcW w:w="2620" w:type="dxa"/>
          <w:tcMar>
            <w:left w:w="68" w:type="dxa"/>
            <w:right w:w="57" w:type="dxa"/>
          </w:tcMar>
        </w:tcPr>
        <w:p w14:paraId="2E7CE6A9" w14:textId="77777777" w:rsidR="00793D84" w:rsidRDefault="00793D84" w:rsidP="00793D84">
          <w:pPr>
            <w:pStyle w:val="CARGobierno"/>
            <w:rPr>
              <w:noProof/>
            </w:rPr>
          </w:pPr>
          <w:r w:rsidRPr="004B3029">
            <w:rPr>
              <w:noProof/>
            </w:rPr>
            <w:t>Gobierno</w:t>
          </w:r>
        </w:p>
        <w:p w14:paraId="08A9ABE1" w14:textId="77777777" w:rsidR="00793D84" w:rsidRPr="007830FA" w:rsidRDefault="00793D84" w:rsidP="00793D84">
          <w:pPr>
            <w:pStyle w:val="CARGobierno"/>
            <w:rPr>
              <w:noProof/>
            </w:rPr>
          </w:pPr>
          <w:r w:rsidRPr="004B3029">
            <w:rPr>
              <w:noProof/>
            </w:rPr>
            <w:t>de La Rioja</w:t>
          </w:r>
        </w:p>
      </w:tc>
      <w:tc>
        <w:tcPr>
          <w:tcW w:w="2693" w:type="dxa"/>
          <w:tcMar>
            <w:left w:w="68" w:type="dxa"/>
            <w:right w:w="57" w:type="dxa"/>
          </w:tcMar>
        </w:tcPr>
        <w:p w14:paraId="7033875D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03DCF692" w14:textId="77777777" w:rsidR="00793D84" w:rsidRDefault="00793D84" w:rsidP="00793D84">
          <w:pPr>
            <w:pStyle w:val="CARPrimerNivel"/>
            <w:rPr>
              <w:noProof/>
            </w:rPr>
          </w:pPr>
          <w:r w:rsidRPr="004B3029">
            <w:rPr>
              <w:noProof/>
            </w:rPr>
            <w:t>Hacienda y Administración Pública</w:t>
          </w:r>
        </w:p>
        <w:p w14:paraId="4EEBF536" w14:textId="77777777" w:rsidR="00793D84" w:rsidRPr="00F13541" w:rsidRDefault="00793D84" w:rsidP="00793D84">
          <w:pPr>
            <w:pStyle w:val="CARPrimerNivel"/>
            <w:rPr>
              <w:rFonts w:ascii="Andale Mono" w:hAnsi="Andale Mono"/>
              <w:noProof/>
              <w:sz w:val="14"/>
            </w:rPr>
          </w:pPr>
        </w:p>
      </w:tc>
      <w:tc>
        <w:tcPr>
          <w:tcW w:w="2552" w:type="dxa"/>
          <w:tcMar>
            <w:left w:w="68" w:type="dxa"/>
            <w:right w:w="57" w:type="dxa"/>
          </w:tcMar>
        </w:tcPr>
        <w:p w14:paraId="4D2AFEF8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05844E95" w14:textId="77777777" w:rsidR="00793D84" w:rsidRDefault="00793D84" w:rsidP="00793D84">
          <w:pPr>
            <w:pStyle w:val="CARPrimerNivel"/>
            <w:rPr>
              <w:noProof/>
            </w:rPr>
          </w:pPr>
          <w:r w:rsidRPr="004B3029">
            <w:rPr>
              <w:noProof/>
            </w:rPr>
            <w:t>Coordinación y Contratación Centralizada</w:t>
          </w:r>
        </w:p>
        <w:p w14:paraId="3FC75F7A" w14:textId="77777777" w:rsidR="00793D84" w:rsidRPr="00F13541" w:rsidRDefault="00793D84" w:rsidP="00793D84">
          <w:pPr>
            <w:pStyle w:val="CARPrimerNivel"/>
            <w:rPr>
              <w:rFonts w:ascii="Andale Mono" w:hAnsi="Andale Mono"/>
              <w:noProof/>
              <w:sz w:val="14"/>
            </w:rPr>
          </w:pPr>
        </w:p>
      </w:tc>
      <w:tc>
        <w:tcPr>
          <w:tcW w:w="2409" w:type="dxa"/>
          <w:tcMar>
            <w:left w:w="68" w:type="dxa"/>
            <w:right w:w="57" w:type="dxa"/>
          </w:tcMar>
        </w:tcPr>
        <w:p w14:paraId="5EA6B1BF" w14:textId="77777777" w:rsidR="00793D84" w:rsidRDefault="00793D84" w:rsidP="00793D84">
          <w:pPr>
            <w:tabs>
              <w:tab w:val="left" w:pos="2977"/>
            </w:tabs>
            <w:spacing w:line="120" w:lineRule="exact"/>
            <w:rPr>
              <w:noProof/>
              <w:sz w:val="14"/>
            </w:rPr>
          </w:pPr>
        </w:p>
        <w:p w14:paraId="3BFDD1D7" w14:textId="77777777" w:rsidR="00793D84" w:rsidRPr="00F13541" w:rsidRDefault="00793D84" w:rsidP="00793D84">
          <w:pPr>
            <w:pStyle w:val="CARPrimerNivel"/>
            <w:rPr>
              <w:rFonts w:ascii="Andale Mono" w:hAnsi="Andale Mono"/>
              <w:noProof/>
              <w:sz w:val="14"/>
            </w:rPr>
          </w:pPr>
        </w:p>
      </w:tc>
    </w:tr>
  </w:tbl>
  <w:p w14:paraId="17561F78" w14:textId="77777777" w:rsidR="00793D84" w:rsidRDefault="00793D8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00CB"/>
    <w:multiLevelType w:val="multilevel"/>
    <w:tmpl w:val="DEB435B4"/>
    <w:styleLink w:val="1-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000000"/>
      </w:rPr>
    </w:lvl>
    <w:lvl w:ilvl="2">
      <w:start w:val="1"/>
      <w:numFmt w:val="bullet"/>
      <w:lvlText w:val="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" w15:restartNumberingAfterBreak="0">
    <w:nsid w:val="21C65135"/>
    <w:multiLevelType w:val="multilevel"/>
    <w:tmpl w:val="DEB435B4"/>
    <w:numStyleLink w:val="1-"/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283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DFA"/>
    <w:rsid w:val="00013096"/>
    <w:rsid w:val="0005102B"/>
    <w:rsid w:val="00077268"/>
    <w:rsid w:val="00086DFA"/>
    <w:rsid w:val="000D2810"/>
    <w:rsid w:val="00106157"/>
    <w:rsid w:val="00142563"/>
    <w:rsid w:val="0015748A"/>
    <w:rsid w:val="00176CE0"/>
    <w:rsid w:val="001864CA"/>
    <w:rsid w:val="001C5F7A"/>
    <w:rsid w:val="002057AB"/>
    <w:rsid w:val="002777C4"/>
    <w:rsid w:val="002A2C7F"/>
    <w:rsid w:val="00305989"/>
    <w:rsid w:val="003236D6"/>
    <w:rsid w:val="003342D2"/>
    <w:rsid w:val="00341BA9"/>
    <w:rsid w:val="00411447"/>
    <w:rsid w:val="00412B46"/>
    <w:rsid w:val="004262D5"/>
    <w:rsid w:val="00447CD4"/>
    <w:rsid w:val="004D5B36"/>
    <w:rsid w:val="004E13E6"/>
    <w:rsid w:val="004F79C0"/>
    <w:rsid w:val="00513B3E"/>
    <w:rsid w:val="00561E94"/>
    <w:rsid w:val="0057182F"/>
    <w:rsid w:val="00585D6C"/>
    <w:rsid w:val="005B43CD"/>
    <w:rsid w:val="00626875"/>
    <w:rsid w:val="00636240"/>
    <w:rsid w:val="00695154"/>
    <w:rsid w:val="006C5313"/>
    <w:rsid w:val="006D74BB"/>
    <w:rsid w:val="00716752"/>
    <w:rsid w:val="00723548"/>
    <w:rsid w:val="00736AA7"/>
    <w:rsid w:val="00793D84"/>
    <w:rsid w:val="007B0CD4"/>
    <w:rsid w:val="007B426F"/>
    <w:rsid w:val="00824CB0"/>
    <w:rsid w:val="00904CC9"/>
    <w:rsid w:val="0093036E"/>
    <w:rsid w:val="009732BC"/>
    <w:rsid w:val="009B2274"/>
    <w:rsid w:val="009C4792"/>
    <w:rsid w:val="009E6188"/>
    <w:rsid w:val="00A05C60"/>
    <w:rsid w:val="00A608B5"/>
    <w:rsid w:val="00A645BA"/>
    <w:rsid w:val="00AE7E5A"/>
    <w:rsid w:val="00B16E7E"/>
    <w:rsid w:val="00B36992"/>
    <w:rsid w:val="00B42385"/>
    <w:rsid w:val="00B663D0"/>
    <w:rsid w:val="00BC715C"/>
    <w:rsid w:val="00BD65B9"/>
    <w:rsid w:val="00C14CC0"/>
    <w:rsid w:val="00C37B2E"/>
    <w:rsid w:val="00D02948"/>
    <w:rsid w:val="00D1503F"/>
    <w:rsid w:val="00D92935"/>
    <w:rsid w:val="00DB4074"/>
    <w:rsid w:val="00DB51B2"/>
    <w:rsid w:val="00DC503D"/>
    <w:rsid w:val="00E1678C"/>
    <w:rsid w:val="00E63D10"/>
    <w:rsid w:val="00EB410D"/>
    <w:rsid w:val="00EE246A"/>
    <w:rsid w:val="00FA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E81A3"/>
  <w15:chartTrackingRefBased/>
  <w15:docId w15:val="{51365971-DD13-45DB-9F38-6B7E4C82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268"/>
    <w:pPr>
      <w:spacing w:before="120" w:after="12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61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77268"/>
    <w:pPr>
      <w:keepNext/>
      <w:spacing w:before="240" w:after="60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61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077268"/>
    <w:rPr>
      <w:rFonts w:ascii="Arial" w:eastAsia="Times New Roman" w:hAnsi="Arial" w:cs="Arial"/>
      <w:b/>
      <w:bCs/>
      <w:sz w:val="20"/>
      <w:szCs w:val="20"/>
      <w:lang w:eastAsia="es-ES"/>
    </w:rPr>
  </w:style>
  <w:style w:type="paragraph" w:customStyle="1" w:styleId="Normalprimerprrafo">
    <w:name w:val="Normal primer párrafo"/>
    <w:basedOn w:val="Normal"/>
    <w:link w:val="NormalprimerprrafoCar"/>
    <w:rsid w:val="00077268"/>
    <w:pPr>
      <w:spacing w:before="240"/>
    </w:pPr>
  </w:style>
  <w:style w:type="paragraph" w:customStyle="1" w:styleId="Normalltimoprrafo">
    <w:name w:val="Normal último párrafo"/>
    <w:basedOn w:val="Normal"/>
    <w:link w:val="NormalltimoprrafoCar"/>
    <w:rsid w:val="00077268"/>
    <w:pPr>
      <w:spacing w:after="240"/>
    </w:pPr>
  </w:style>
  <w:style w:type="numbering" w:customStyle="1" w:styleId="1-">
    <w:name w:val="1. -"/>
    <w:basedOn w:val="Sinlista"/>
    <w:rsid w:val="00077268"/>
    <w:pPr>
      <w:numPr>
        <w:numId w:val="1"/>
      </w:numPr>
    </w:pPr>
  </w:style>
  <w:style w:type="character" w:customStyle="1" w:styleId="NormalltimoprrafoCar">
    <w:name w:val="Normal último párrafo Car"/>
    <w:link w:val="Normalltimoprrafo"/>
    <w:rsid w:val="00077268"/>
    <w:rPr>
      <w:rFonts w:ascii="Arial" w:eastAsia="Times New Roman" w:hAnsi="Arial" w:cs="Arial"/>
      <w:sz w:val="20"/>
      <w:szCs w:val="20"/>
      <w:lang w:eastAsia="es-ES"/>
    </w:rPr>
  </w:style>
  <w:style w:type="character" w:customStyle="1" w:styleId="NormalprimerprrafoCar">
    <w:name w:val="Normal primer párrafo Car"/>
    <w:link w:val="Normalprimerprrafo"/>
    <w:rsid w:val="00077268"/>
    <w:rPr>
      <w:rFonts w:ascii="Arial" w:eastAsia="Times New Roman" w:hAnsi="Arial" w:cs="Arial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DB51B2"/>
    <w:pPr>
      <w:ind w:left="720"/>
      <w:contextualSpacing/>
    </w:pPr>
  </w:style>
  <w:style w:type="character" w:customStyle="1" w:styleId="Ttulo7Car">
    <w:name w:val="Título 7 Car"/>
    <w:basedOn w:val="Fuentedeprrafopredeter"/>
    <w:link w:val="Ttulo7"/>
    <w:uiPriority w:val="9"/>
    <w:semiHidden/>
    <w:rsid w:val="009E618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E61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732B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732BC"/>
    <w:rPr>
      <w:rFonts w:ascii="Arial" w:eastAsia="Times New Roman" w:hAnsi="Arial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732B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32BC"/>
    <w:rPr>
      <w:rFonts w:ascii="Arial" w:eastAsia="Times New Roman" w:hAnsi="Arial" w:cs="Arial"/>
      <w:sz w:val="20"/>
      <w:szCs w:val="20"/>
      <w:lang w:eastAsia="es-ES"/>
    </w:rPr>
  </w:style>
  <w:style w:type="paragraph" w:customStyle="1" w:styleId="CARGobierno">
    <w:name w:val="CAR Gobierno"/>
    <w:basedOn w:val="Encabezado"/>
    <w:link w:val="CARGobiernoCar"/>
    <w:rsid w:val="00793D84"/>
    <w:pPr>
      <w:widowControl w:val="0"/>
      <w:spacing w:line="260" w:lineRule="exact"/>
      <w:jc w:val="left"/>
    </w:pPr>
    <w:rPr>
      <w:rFonts w:ascii="HelveticaNeue LT 85 Heavy" w:hAnsi="HelveticaNeue LT 85 Heavy" w:cs="Times New Roman"/>
      <w:snapToGrid w:val="0"/>
      <w:sz w:val="26"/>
      <w:lang w:val="es-ES_tradnl"/>
    </w:rPr>
  </w:style>
  <w:style w:type="paragraph" w:customStyle="1" w:styleId="CARDireccion">
    <w:name w:val="CAR Direccion"/>
    <w:basedOn w:val="CARGobierno"/>
    <w:link w:val="CARDireccionCar"/>
    <w:rsid w:val="00793D84"/>
    <w:pPr>
      <w:spacing w:line="160" w:lineRule="exact"/>
    </w:pPr>
    <w:rPr>
      <w:rFonts w:ascii="HelveticaNeue LT 55 Roman" w:hAnsi="HelveticaNeue LT 55 Roman"/>
      <w:sz w:val="14"/>
    </w:rPr>
  </w:style>
  <w:style w:type="paragraph" w:customStyle="1" w:styleId="CarFecha">
    <w:name w:val="Car Fecha"/>
    <w:basedOn w:val="Normal"/>
    <w:next w:val="Normal"/>
    <w:link w:val="CarFechaCar"/>
    <w:autoRedefine/>
    <w:rsid w:val="00793D84"/>
    <w:pPr>
      <w:keepNext/>
      <w:keepLines/>
      <w:widowControl w:val="0"/>
      <w:spacing w:before="240" w:after="240" w:line="280" w:lineRule="exact"/>
    </w:pPr>
    <w:rPr>
      <w:rFonts w:ascii="HelveticaNeue LT 55 Roman" w:hAnsi="HelveticaNeue LT 55 Roman" w:cs="Times New Roman"/>
      <w:snapToGrid w:val="0"/>
      <w:lang w:val="es-ES_tradnl"/>
    </w:rPr>
  </w:style>
  <w:style w:type="paragraph" w:customStyle="1" w:styleId="CARPrimerNivel">
    <w:name w:val="CAR Primer Nivel"/>
    <w:basedOn w:val="Normal"/>
    <w:link w:val="CARPrimerNivelCar"/>
    <w:autoRedefine/>
    <w:rsid w:val="00793D84"/>
    <w:pPr>
      <w:widowControl w:val="0"/>
      <w:spacing w:before="0" w:after="0" w:line="200" w:lineRule="exact"/>
      <w:jc w:val="left"/>
    </w:pPr>
    <w:rPr>
      <w:rFonts w:ascii="HelveticaNeue LT 65 Medium" w:hAnsi="HelveticaNeue LT 65 Medium" w:cs="Times New Roman"/>
      <w:snapToGrid w:val="0"/>
      <w:sz w:val="18"/>
      <w:lang w:val="es-ES_tradnl"/>
    </w:rPr>
  </w:style>
  <w:style w:type="paragraph" w:customStyle="1" w:styleId="CARWeb">
    <w:name w:val="CAR Web"/>
    <w:basedOn w:val="CARDireccion"/>
    <w:link w:val="CARWebCar"/>
    <w:rsid w:val="00793D84"/>
  </w:style>
  <w:style w:type="character" w:customStyle="1" w:styleId="CarFechaCar">
    <w:name w:val="Car Fecha Car"/>
    <w:basedOn w:val="Fuentedeprrafopredeter"/>
    <w:link w:val="CarFecha"/>
    <w:rsid w:val="00793D84"/>
    <w:rPr>
      <w:rFonts w:ascii="HelveticaNeue LT 55 Roman" w:eastAsia="Times New Roman" w:hAnsi="HelveticaNeue LT 55 Roman" w:cs="Times New Roman"/>
      <w:snapToGrid w:val="0"/>
      <w:sz w:val="20"/>
      <w:szCs w:val="20"/>
      <w:lang w:val="es-ES_tradnl" w:eastAsia="es-ES"/>
    </w:rPr>
  </w:style>
  <w:style w:type="character" w:customStyle="1" w:styleId="CARGobiernoCar">
    <w:name w:val="CAR Gobierno Car"/>
    <w:link w:val="CARGobierno"/>
    <w:rsid w:val="00793D84"/>
    <w:rPr>
      <w:rFonts w:ascii="HelveticaNeue LT 85 Heavy" w:eastAsia="Times New Roman" w:hAnsi="HelveticaNeue LT 85 Heavy" w:cs="Times New Roman"/>
      <w:snapToGrid w:val="0"/>
      <w:sz w:val="26"/>
      <w:szCs w:val="20"/>
      <w:lang w:val="es-ES_tradnl" w:eastAsia="es-ES"/>
    </w:rPr>
  </w:style>
  <w:style w:type="character" w:customStyle="1" w:styleId="CARPrimerNivelCar">
    <w:name w:val="CAR Primer Nivel Car"/>
    <w:link w:val="CARPrimerNivel"/>
    <w:rsid w:val="00793D84"/>
    <w:rPr>
      <w:rFonts w:ascii="HelveticaNeue LT 65 Medium" w:eastAsia="Times New Roman" w:hAnsi="HelveticaNeue LT 65 Medium" w:cs="Times New Roman"/>
      <w:snapToGrid w:val="0"/>
      <w:sz w:val="18"/>
      <w:szCs w:val="20"/>
      <w:lang w:val="es-ES_tradnl" w:eastAsia="es-ES"/>
    </w:rPr>
  </w:style>
  <w:style w:type="character" w:customStyle="1" w:styleId="CARDireccionCar">
    <w:name w:val="CAR Direccion Car"/>
    <w:link w:val="CARDireccion"/>
    <w:rsid w:val="00793D84"/>
    <w:rPr>
      <w:rFonts w:ascii="HelveticaNeue LT 55 Roman" w:eastAsia="Times New Roman" w:hAnsi="HelveticaNeue LT 55 Roman" w:cs="Times New Roman"/>
      <w:snapToGrid w:val="0"/>
      <w:sz w:val="14"/>
      <w:szCs w:val="20"/>
      <w:lang w:val="es-ES_tradnl" w:eastAsia="es-ES"/>
    </w:rPr>
  </w:style>
  <w:style w:type="character" w:customStyle="1" w:styleId="CARWebCar">
    <w:name w:val="CAR Web Car"/>
    <w:basedOn w:val="CARDireccionCar"/>
    <w:link w:val="CARWeb"/>
    <w:rsid w:val="00793D84"/>
    <w:rPr>
      <w:rFonts w:ascii="HelveticaNeue LT 55 Roman" w:eastAsia="Times New Roman" w:hAnsi="HelveticaNeue LT 55 Roman" w:cs="Times New Roman"/>
      <w:snapToGrid w:val="0"/>
      <w:sz w:val="14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37B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37B2E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37B2E"/>
    <w:rPr>
      <w:rFonts w:ascii="Arial" w:eastAsia="Times New Roman" w:hAnsi="Arial" w:cs="Arial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7B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7B2E"/>
    <w:rPr>
      <w:rFonts w:ascii="Arial" w:eastAsia="Times New Roman" w:hAnsi="Arial" w:cs="Arial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B2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B2E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7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386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Manuel Murillo Sagredo</dc:creator>
  <cp:keywords/>
  <dc:description/>
  <cp:lastModifiedBy>Magdalena Monreal Sáinz</cp:lastModifiedBy>
  <cp:revision>3</cp:revision>
  <dcterms:created xsi:type="dcterms:W3CDTF">2021-11-12T12:52:00Z</dcterms:created>
  <dcterms:modified xsi:type="dcterms:W3CDTF">2021-11-12T13:03:00Z</dcterms:modified>
</cp:coreProperties>
</file>