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85D" w:rsidRDefault="0057385D" w:rsidP="0057385D">
      <w:pPr>
        <w:pStyle w:val="Default"/>
        <w:jc w:val="both"/>
      </w:pPr>
    </w:p>
    <w:p w:rsidR="0057385D" w:rsidRDefault="0057385D" w:rsidP="0057385D">
      <w:pPr>
        <w:pStyle w:val="Default"/>
        <w:jc w:val="both"/>
        <w:rPr>
          <w:sz w:val="22"/>
          <w:szCs w:val="22"/>
        </w:rPr>
      </w:pPr>
      <w:r>
        <w:rPr>
          <w:sz w:val="22"/>
          <w:szCs w:val="22"/>
        </w:rPr>
        <w:t xml:space="preserve">Se propone incluir en el Título II, de medidas administrativas, un capítulo titulado “Medidas administrativas relativas al Parlamento de La Rioja” con la siguiente redacción: </w:t>
      </w:r>
    </w:p>
    <w:p w:rsidR="0057385D" w:rsidRDefault="0057385D" w:rsidP="0057385D">
      <w:pPr>
        <w:pStyle w:val="Default"/>
        <w:jc w:val="both"/>
        <w:rPr>
          <w:sz w:val="22"/>
          <w:szCs w:val="22"/>
        </w:rPr>
      </w:pPr>
    </w:p>
    <w:p w:rsidR="0057385D" w:rsidRDefault="0057385D" w:rsidP="0057385D">
      <w:pPr>
        <w:pStyle w:val="Default"/>
        <w:jc w:val="center"/>
        <w:rPr>
          <w:sz w:val="22"/>
          <w:szCs w:val="22"/>
        </w:rPr>
      </w:pPr>
      <w:r>
        <w:rPr>
          <w:sz w:val="22"/>
          <w:szCs w:val="22"/>
        </w:rPr>
        <w:t>CAPÍTULO XXX</w:t>
      </w:r>
    </w:p>
    <w:p w:rsidR="0057385D" w:rsidRDefault="0057385D" w:rsidP="0057385D">
      <w:pPr>
        <w:pStyle w:val="Default"/>
        <w:jc w:val="center"/>
        <w:rPr>
          <w:sz w:val="22"/>
          <w:szCs w:val="22"/>
        </w:rPr>
      </w:pPr>
    </w:p>
    <w:p w:rsidR="0057385D" w:rsidRDefault="0057385D" w:rsidP="0057385D">
      <w:pPr>
        <w:pStyle w:val="Default"/>
        <w:jc w:val="center"/>
        <w:rPr>
          <w:b/>
          <w:bCs/>
          <w:sz w:val="22"/>
          <w:szCs w:val="22"/>
        </w:rPr>
      </w:pPr>
      <w:r>
        <w:rPr>
          <w:b/>
          <w:bCs/>
          <w:sz w:val="22"/>
          <w:szCs w:val="22"/>
        </w:rPr>
        <w:t>Medidas administrativas relativas al Parlamento de La Rioja</w:t>
      </w:r>
    </w:p>
    <w:p w:rsidR="0057385D" w:rsidRDefault="0057385D" w:rsidP="0057385D">
      <w:pPr>
        <w:pStyle w:val="Default"/>
        <w:jc w:val="center"/>
        <w:rPr>
          <w:sz w:val="22"/>
          <w:szCs w:val="22"/>
        </w:rPr>
      </w:pPr>
    </w:p>
    <w:p w:rsidR="0057385D" w:rsidRDefault="0057385D" w:rsidP="0057385D">
      <w:pPr>
        <w:pStyle w:val="Default"/>
        <w:jc w:val="both"/>
        <w:rPr>
          <w:sz w:val="22"/>
          <w:szCs w:val="22"/>
        </w:rPr>
      </w:pPr>
      <w:r>
        <w:rPr>
          <w:sz w:val="22"/>
          <w:szCs w:val="22"/>
        </w:rPr>
        <w:t>Artículo xxx. Modificación de la Ley 4/2007, de 17 de septiembre, de homologación de retribuciones de los miembros de</w:t>
      </w:r>
      <w:bookmarkStart w:id="0" w:name="_GoBack"/>
      <w:bookmarkEnd w:id="0"/>
      <w:r>
        <w:rPr>
          <w:sz w:val="22"/>
          <w:szCs w:val="22"/>
        </w:rPr>
        <w:t xml:space="preserve">l Gobierno y Altos Cargos de la Comunidad Autónoma y del Parlamento de La Rioja con los de la Administración General del Estado. </w:t>
      </w:r>
    </w:p>
    <w:p w:rsidR="0057385D" w:rsidRDefault="0057385D" w:rsidP="0057385D">
      <w:pPr>
        <w:pStyle w:val="Default"/>
        <w:jc w:val="both"/>
        <w:rPr>
          <w:sz w:val="22"/>
          <w:szCs w:val="22"/>
        </w:rPr>
      </w:pPr>
    </w:p>
    <w:p w:rsidR="0057385D" w:rsidRDefault="0057385D" w:rsidP="0057385D">
      <w:pPr>
        <w:pStyle w:val="Default"/>
        <w:jc w:val="both"/>
        <w:rPr>
          <w:sz w:val="22"/>
          <w:szCs w:val="22"/>
        </w:rPr>
      </w:pPr>
      <w:r>
        <w:rPr>
          <w:sz w:val="22"/>
          <w:szCs w:val="22"/>
        </w:rPr>
        <w:t>Uno. Se modifica el título que queda con la siguiente redacción:</w:t>
      </w:r>
    </w:p>
    <w:p w:rsidR="0057385D" w:rsidRDefault="0057385D" w:rsidP="0057385D">
      <w:pPr>
        <w:pStyle w:val="Default"/>
        <w:jc w:val="both"/>
        <w:rPr>
          <w:sz w:val="22"/>
          <w:szCs w:val="22"/>
        </w:rPr>
      </w:pPr>
      <w:r>
        <w:rPr>
          <w:sz w:val="22"/>
          <w:szCs w:val="22"/>
        </w:rPr>
        <w:t xml:space="preserve"> </w:t>
      </w:r>
    </w:p>
    <w:p w:rsidR="0057385D" w:rsidRPr="00731E62" w:rsidRDefault="0057385D" w:rsidP="0057385D">
      <w:pPr>
        <w:pStyle w:val="Default"/>
        <w:jc w:val="both"/>
        <w:rPr>
          <w:i/>
          <w:sz w:val="22"/>
          <w:szCs w:val="22"/>
        </w:rPr>
      </w:pPr>
      <w:r w:rsidRPr="00731E62">
        <w:rPr>
          <w:i/>
          <w:sz w:val="22"/>
          <w:szCs w:val="22"/>
        </w:rPr>
        <w:t xml:space="preserve">“Ley 4/2007, de 17 de septiembre, de homologación de retribuciones de los miembros del Gobierno y Altos Cargos de la Comunidad Autónoma con los de la Administración General del Estado.” </w:t>
      </w:r>
    </w:p>
    <w:p w:rsidR="0057385D" w:rsidRPr="00731E62" w:rsidRDefault="0057385D" w:rsidP="0057385D">
      <w:pPr>
        <w:pStyle w:val="Default"/>
        <w:jc w:val="both"/>
        <w:rPr>
          <w:i/>
          <w:sz w:val="22"/>
          <w:szCs w:val="22"/>
        </w:rPr>
      </w:pPr>
    </w:p>
    <w:p w:rsidR="0057385D" w:rsidRDefault="0057385D" w:rsidP="0057385D">
      <w:pPr>
        <w:pStyle w:val="Default"/>
        <w:jc w:val="both"/>
        <w:rPr>
          <w:sz w:val="22"/>
          <w:szCs w:val="22"/>
        </w:rPr>
      </w:pPr>
      <w:r>
        <w:rPr>
          <w:sz w:val="22"/>
          <w:szCs w:val="22"/>
        </w:rPr>
        <w:t xml:space="preserve">Dos. La exposición de motivos queda redactada en los siguientes términos: </w:t>
      </w:r>
    </w:p>
    <w:p w:rsidR="0057385D" w:rsidRDefault="0057385D" w:rsidP="0057385D">
      <w:pPr>
        <w:pStyle w:val="Default"/>
        <w:jc w:val="both"/>
        <w:rPr>
          <w:sz w:val="22"/>
          <w:szCs w:val="22"/>
        </w:rPr>
      </w:pPr>
    </w:p>
    <w:p w:rsidR="0057385D" w:rsidRPr="0057385D" w:rsidRDefault="0057385D" w:rsidP="0057385D">
      <w:pPr>
        <w:pStyle w:val="Default"/>
        <w:jc w:val="both"/>
        <w:rPr>
          <w:i/>
          <w:sz w:val="22"/>
          <w:szCs w:val="22"/>
        </w:rPr>
      </w:pPr>
      <w:r w:rsidRPr="0057385D">
        <w:rPr>
          <w:i/>
          <w:sz w:val="22"/>
          <w:szCs w:val="22"/>
        </w:rPr>
        <w:t xml:space="preserve">“Cumplido ya el 25 aniversario de la aprobación del Estatuto de Autonomía de La Rioja y plenamente consolidada la Administración Autonómica, la Comunidad Autónoma de La Rioja carece de una regulación normativa sobre el sistema retributivo de los Miembros del Gobierno, de los Altos Cargos de su Administración. </w:t>
      </w:r>
    </w:p>
    <w:p w:rsidR="0057385D" w:rsidRPr="0057385D" w:rsidRDefault="0057385D" w:rsidP="0057385D">
      <w:pPr>
        <w:pStyle w:val="Default"/>
        <w:jc w:val="both"/>
        <w:rPr>
          <w:i/>
          <w:sz w:val="22"/>
          <w:szCs w:val="22"/>
        </w:rPr>
      </w:pPr>
      <w:r w:rsidRPr="0057385D">
        <w:rPr>
          <w:i/>
          <w:sz w:val="22"/>
          <w:szCs w:val="22"/>
        </w:rPr>
        <w:t xml:space="preserve">Varias comunidades autónomas han regulado ya este aspecto homologando las retribuciones de sus Gobiernos y Altos Cargos a las de distintos cargos del Gobierno de la Nación, ya sea a través de sus respectivas leyes de presupuestos o mediante la aprobación de leyes específicas. </w:t>
      </w:r>
    </w:p>
    <w:p w:rsidR="0057385D" w:rsidRPr="0057385D" w:rsidRDefault="0057385D" w:rsidP="0057385D">
      <w:pPr>
        <w:pStyle w:val="Default"/>
        <w:jc w:val="both"/>
        <w:rPr>
          <w:i/>
          <w:sz w:val="22"/>
          <w:szCs w:val="22"/>
        </w:rPr>
      </w:pPr>
      <w:r w:rsidRPr="0057385D">
        <w:rPr>
          <w:i/>
          <w:sz w:val="22"/>
          <w:szCs w:val="22"/>
        </w:rPr>
        <w:t xml:space="preserve">La presente norma pretende abordar dicho sistema retributivo al objeto de alcanzar un sistema que garantice la transparencia, objetividad y seguridad jurídica, necesarias en el ámbito de lo público. </w:t>
      </w:r>
    </w:p>
    <w:p w:rsidR="0057385D" w:rsidRPr="0057385D" w:rsidRDefault="0057385D" w:rsidP="0057385D">
      <w:pPr>
        <w:pStyle w:val="Default"/>
        <w:jc w:val="both"/>
        <w:rPr>
          <w:i/>
          <w:sz w:val="22"/>
          <w:szCs w:val="22"/>
        </w:rPr>
      </w:pPr>
      <w:r w:rsidRPr="0057385D">
        <w:rPr>
          <w:i/>
          <w:sz w:val="22"/>
          <w:szCs w:val="22"/>
        </w:rPr>
        <w:t xml:space="preserve">Con esos objetivos, esta Ley homologa las retribuciones del Presidente de la Comunidad Autónoma de La Rioja con las de Secretario de Estado del Gobierno de la Nación. </w:t>
      </w:r>
    </w:p>
    <w:p w:rsidR="0057385D" w:rsidRPr="0057385D" w:rsidRDefault="0057385D" w:rsidP="0057385D">
      <w:pPr>
        <w:pStyle w:val="Default"/>
        <w:jc w:val="both"/>
        <w:rPr>
          <w:i/>
          <w:sz w:val="22"/>
          <w:szCs w:val="22"/>
        </w:rPr>
      </w:pPr>
      <w:r w:rsidRPr="0057385D">
        <w:rPr>
          <w:i/>
          <w:sz w:val="22"/>
          <w:szCs w:val="22"/>
        </w:rPr>
        <w:t xml:space="preserve">En consonancia con las retribuciones del Presidente, las correspondientes al Vicepresidente o Vicepresidentes, en su caso, Consejeros, Secretarios Generales Técnicos, Directores Generales y asimilados y Subdirectores Generales, quedan referenciadas a las del Presidente de la Comunidad, en función de una serie de porcentajes que se irán disminuyendo.” </w:t>
      </w:r>
    </w:p>
    <w:p w:rsidR="0057385D" w:rsidRDefault="0057385D" w:rsidP="0057385D">
      <w:pPr>
        <w:pStyle w:val="Default"/>
        <w:jc w:val="both"/>
        <w:rPr>
          <w:sz w:val="22"/>
          <w:szCs w:val="22"/>
        </w:rPr>
      </w:pPr>
    </w:p>
    <w:p w:rsidR="0057385D" w:rsidRDefault="0057385D" w:rsidP="0057385D">
      <w:pPr>
        <w:pStyle w:val="Default"/>
        <w:jc w:val="both"/>
        <w:rPr>
          <w:sz w:val="22"/>
          <w:szCs w:val="22"/>
        </w:rPr>
      </w:pPr>
      <w:r>
        <w:rPr>
          <w:sz w:val="22"/>
          <w:szCs w:val="22"/>
        </w:rPr>
        <w:t xml:space="preserve">Tres. Se suprime la numeración del apartado 1 del artículo único y se suprime el apartado 2, de tal forma el artículo único queda redactado como sigue: </w:t>
      </w:r>
    </w:p>
    <w:p w:rsidR="0057385D" w:rsidRDefault="0057385D" w:rsidP="0057385D">
      <w:pPr>
        <w:pStyle w:val="Default"/>
        <w:jc w:val="both"/>
        <w:rPr>
          <w:sz w:val="22"/>
          <w:szCs w:val="22"/>
        </w:rPr>
      </w:pPr>
    </w:p>
    <w:p w:rsidR="0057385D" w:rsidRPr="00731E62" w:rsidRDefault="0057385D" w:rsidP="0057385D">
      <w:pPr>
        <w:pStyle w:val="Default"/>
        <w:jc w:val="both"/>
        <w:rPr>
          <w:i/>
          <w:sz w:val="22"/>
          <w:szCs w:val="22"/>
        </w:rPr>
      </w:pPr>
      <w:r w:rsidRPr="00731E62">
        <w:rPr>
          <w:i/>
          <w:sz w:val="22"/>
          <w:szCs w:val="22"/>
        </w:rPr>
        <w:t xml:space="preserve">“Artículo único. </w:t>
      </w:r>
    </w:p>
    <w:p w:rsidR="0057385D" w:rsidRPr="00731E62" w:rsidRDefault="0057385D" w:rsidP="0057385D">
      <w:pPr>
        <w:pStyle w:val="Default"/>
        <w:jc w:val="both"/>
        <w:rPr>
          <w:i/>
          <w:sz w:val="22"/>
          <w:szCs w:val="22"/>
        </w:rPr>
      </w:pPr>
    </w:p>
    <w:p w:rsidR="0057385D" w:rsidRPr="00731E62" w:rsidRDefault="0057385D" w:rsidP="0057385D">
      <w:pPr>
        <w:pStyle w:val="Default"/>
        <w:jc w:val="both"/>
        <w:rPr>
          <w:i/>
          <w:sz w:val="22"/>
          <w:szCs w:val="22"/>
        </w:rPr>
      </w:pPr>
      <w:r w:rsidRPr="00731E62">
        <w:rPr>
          <w:i/>
          <w:sz w:val="22"/>
          <w:szCs w:val="22"/>
        </w:rPr>
        <w:t xml:space="preserve">Se autoriza al Gobierno de La Rioja a homologar las retribuciones de los Altos Cargos de la Comunidad Autónoma con las que se devengan en el ámbito de la Administración General del Estado de acuerdo con las siguientes normas: </w:t>
      </w:r>
    </w:p>
    <w:p w:rsidR="0057385D" w:rsidRPr="00731E62" w:rsidRDefault="0057385D" w:rsidP="0057385D">
      <w:pPr>
        <w:pStyle w:val="Default"/>
        <w:jc w:val="both"/>
        <w:rPr>
          <w:i/>
          <w:sz w:val="22"/>
          <w:szCs w:val="22"/>
        </w:rPr>
      </w:pPr>
      <w:r w:rsidRPr="00731E62">
        <w:rPr>
          <w:i/>
          <w:sz w:val="22"/>
          <w:szCs w:val="22"/>
        </w:rPr>
        <w:t xml:space="preserve">a) La homologación se producirá partiendo de la equivalencia entre Presidente y Secretario de Estado, de modo que las retribuciones de aquél se homologarán a las de éste. </w:t>
      </w:r>
    </w:p>
    <w:p w:rsidR="0057385D" w:rsidRPr="00731E62" w:rsidRDefault="0057385D" w:rsidP="0057385D">
      <w:pPr>
        <w:pStyle w:val="Default"/>
        <w:jc w:val="both"/>
        <w:rPr>
          <w:i/>
          <w:sz w:val="22"/>
          <w:szCs w:val="22"/>
        </w:rPr>
      </w:pPr>
      <w:r w:rsidRPr="00731E62">
        <w:rPr>
          <w:i/>
          <w:sz w:val="22"/>
          <w:szCs w:val="22"/>
        </w:rPr>
        <w:t xml:space="preserve">b) La homologación se producirá sumando los distintos conceptos retributivos que se devenguen de acuerdo con lo previsto en la Ley de Presupuestos Generales del Estado excepto el complemento de productividad. </w:t>
      </w:r>
    </w:p>
    <w:p w:rsidR="0057385D" w:rsidRPr="00731E62" w:rsidRDefault="0057385D" w:rsidP="0057385D">
      <w:pPr>
        <w:pStyle w:val="Default"/>
        <w:jc w:val="both"/>
        <w:rPr>
          <w:i/>
          <w:sz w:val="22"/>
          <w:szCs w:val="22"/>
        </w:rPr>
      </w:pPr>
      <w:r w:rsidRPr="00731E62">
        <w:rPr>
          <w:i/>
          <w:sz w:val="22"/>
          <w:szCs w:val="22"/>
        </w:rPr>
        <w:lastRenderedPageBreak/>
        <w:t>c) A partir de la homologación anterior, las retribuciones de los demás Altos Cargos se establecerán disminuyendo dicha cifra de acuerdo con los siguientes porcentajes:</w:t>
      </w:r>
    </w:p>
    <w:p w:rsidR="0057385D" w:rsidRPr="00731E62" w:rsidRDefault="0057385D" w:rsidP="0057385D">
      <w:pPr>
        <w:pStyle w:val="Default"/>
        <w:jc w:val="both"/>
        <w:rPr>
          <w:i/>
          <w:sz w:val="22"/>
          <w:szCs w:val="22"/>
        </w:rPr>
      </w:pPr>
      <w:r w:rsidRPr="00731E62">
        <w:rPr>
          <w:i/>
          <w:sz w:val="22"/>
          <w:szCs w:val="22"/>
        </w:rPr>
        <w:t xml:space="preserve">– Vicepresidente: 4%. </w:t>
      </w:r>
    </w:p>
    <w:p w:rsidR="0057385D" w:rsidRPr="00731E62" w:rsidRDefault="0057385D" w:rsidP="0057385D">
      <w:pPr>
        <w:pStyle w:val="Default"/>
        <w:jc w:val="both"/>
        <w:rPr>
          <w:i/>
          <w:sz w:val="22"/>
          <w:szCs w:val="22"/>
        </w:rPr>
      </w:pPr>
      <w:r w:rsidRPr="00731E62">
        <w:rPr>
          <w:i/>
          <w:sz w:val="22"/>
          <w:szCs w:val="22"/>
        </w:rPr>
        <w:t xml:space="preserve">– Consejero: 8%. </w:t>
      </w:r>
    </w:p>
    <w:p w:rsidR="0057385D" w:rsidRPr="00731E62" w:rsidRDefault="0057385D" w:rsidP="0057385D">
      <w:pPr>
        <w:pStyle w:val="Default"/>
        <w:jc w:val="both"/>
        <w:rPr>
          <w:i/>
          <w:sz w:val="22"/>
          <w:szCs w:val="22"/>
        </w:rPr>
      </w:pPr>
      <w:r w:rsidRPr="00731E62">
        <w:rPr>
          <w:i/>
          <w:sz w:val="22"/>
          <w:szCs w:val="22"/>
        </w:rPr>
        <w:t xml:space="preserve">– Viceconsejero: 12%. </w:t>
      </w:r>
    </w:p>
    <w:p w:rsidR="0057385D" w:rsidRPr="00731E62" w:rsidRDefault="0057385D" w:rsidP="0057385D">
      <w:pPr>
        <w:pStyle w:val="Default"/>
        <w:jc w:val="both"/>
        <w:rPr>
          <w:i/>
          <w:sz w:val="22"/>
          <w:szCs w:val="22"/>
        </w:rPr>
      </w:pPr>
      <w:r w:rsidRPr="00731E62">
        <w:rPr>
          <w:i/>
          <w:sz w:val="22"/>
          <w:szCs w:val="22"/>
        </w:rPr>
        <w:t xml:space="preserve">– Secretario General Técnico, Director General o Alto Cargo con el mismo rango expresamente reconocido: 16%. </w:t>
      </w:r>
    </w:p>
    <w:p w:rsidR="0057385D" w:rsidRPr="00731E62" w:rsidRDefault="0057385D" w:rsidP="0057385D">
      <w:pPr>
        <w:pStyle w:val="Default"/>
        <w:jc w:val="both"/>
        <w:rPr>
          <w:i/>
          <w:sz w:val="22"/>
          <w:szCs w:val="22"/>
        </w:rPr>
      </w:pPr>
      <w:r w:rsidRPr="00731E62">
        <w:rPr>
          <w:i/>
          <w:sz w:val="22"/>
          <w:szCs w:val="22"/>
        </w:rPr>
        <w:t xml:space="preserve">– Subdirector General: 20% </w:t>
      </w:r>
    </w:p>
    <w:p w:rsidR="00726F60" w:rsidRPr="00731E62" w:rsidRDefault="0057385D" w:rsidP="0057385D">
      <w:pPr>
        <w:jc w:val="both"/>
        <w:rPr>
          <w:i/>
        </w:rPr>
      </w:pPr>
      <w:r w:rsidRPr="00731E62">
        <w:rPr>
          <w:rFonts w:ascii="Arial" w:hAnsi="Arial" w:cs="Arial"/>
          <w:i/>
        </w:rPr>
        <w:t>d)</w:t>
      </w:r>
      <w:r w:rsidRPr="00731E62">
        <w:rPr>
          <w:i/>
        </w:rPr>
        <w:t xml:space="preserve"> </w:t>
      </w:r>
      <w:r w:rsidRPr="00731E62">
        <w:rPr>
          <w:rFonts w:ascii="Arial" w:hAnsi="Arial" w:cs="Arial"/>
          <w:i/>
        </w:rPr>
        <w:t>La cantidad resultante englobará la retribución anual del Alto Cargo sin que pueda generarse otra retribución por cualquier otro concepto, sin perjuicio de lo dispuesto en cuanto las retribuciones por antigüedad en la Ley de Presupuestos Generales de la Comunidad Autónoma de La Rioja para cada ejercicio.”</w:t>
      </w:r>
    </w:p>
    <w:sectPr w:rsidR="00726F60" w:rsidRPr="00731E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85D"/>
    <w:rsid w:val="0057385D"/>
    <w:rsid w:val="00726F60"/>
    <w:rsid w:val="00731E62"/>
    <w:rsid w:val="00742394"/>
    <w:rsid w:val="0098216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59270D-0C21-4D52-BEE8-77BF997B8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57385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3053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María Martina Azcárate Fernández</dc:creator>
  <cp:lastModifiedBy>Maria Milagros Ruíz Gómez</cp:lastModifiedBy>
  <cp:revision>2</cp:revision>
  <dcterms:created xsi:type="dcterms:W3CDTF">2021-09-30T09:20:00Z</dcterms:created>
  <dcterms:modified xsi:type="dcterms:W3CDTF">2021-09-30T09:20:00Z</dcterms:modified>
</cp:coreProperties>
</file>